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8085CF">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p>
    <w:p w14:paraId="43C49F68">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p>
    <w:p w14:paraId="364F738B">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黑龙江省注册税务师</w:t>
      </w:r>
      <w:r>
        <w:rPr>
          <w:rFonts w:hint="eastAsia" w:ascii="方正小标宋简体" w:hAnsi="方正小标宋简体" w:eastAsia="方正小标宋简体" w:cs="方正小标宋简体"/>
          <w:color w:val="000000"/>
          <w:kern w:val="0"/>
          <w:sz w:val="44"/>
          <w:szCs w:val="44"/>
          <w:highlight w:val="none"/>
          <w:lang w:val="en-US" w:eastAsia="zh-CN" w:bidi="ar"/>
        </w:rPr>
        <w:t>行业</w:t>
      </w:r>
      <w:r>
        <w:rPr>
          <w:rFonts w:hint="eastAsia" w:ascii="方正小标宋简体" w:hAnsi="方正小标宋简体" w:eastAsia="方正小标宋简体" w:cs="方正小标宋简体"/>
          <w:color w:val="000000"/>
          <w:kern w:val="0"/>
          <w:sz w:val="44"/>
          <w:szCs w:val="44"/>
          <w:lang w:val="en-US" w:eastAsia="zh-CN" w:bidi="ar"/>
        </w:rPr>
        <w:t>党委</w:t>
      </w:r>
    </w:p>
    <w:p w14:paraId="0F19482C">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树立和践行正确政绩观学习教育实施方案</w:t>
      </w:r>
    </w:p>
    <w:p w14:paraId="550D2146">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宋体" w:eastAsia="仿宋_GB2312" w:cs="仿宋_GB2312"/>
          <w:color w:val="000000"/>
          <w:kern w:val="0"/>
          <w:sz w:val="32"/>
          <w:szCs w:val="32"/>
          <w:lang w:bidi="ar"/>
        </w:rPr>
      </w:pPr>
    </w:p>
    <w:p w14:paraId="33F52938">
      <w:pPr>
        <w:ind w:firstLine="640" w:firstLineChars="200"/>
        <w:jc w:val="left"/>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按照</w:t>
      </w:r>
      <w:r>
        <w:rPr>
          <w:rFonts w:hint="eastAsia" w:ascii="仿宋" w:hAnsi="仿宋" w:eastAsia="仿宋" w:cs="仿宋"/>
          <w:color w:val="000000"/>
          <w:kern w:val="0"/>
          <w:sz w:val="32"/>
          <w:szCs w:val="32"/>
          <w:lang w:val="en-US" w:eastAsia="zh-CN" w:bidi="ar"/>
        </w:rPr>
        <w:t>中国注册税务师行业党委、</w:t>
      </w:r>
      <w:r>
        <w:rPr>
          <w:rFonts w:hint="eastAsia" w:ascii="仿宋" w:hAnsi="仿宋" w:eastAsia="仿宋" w:cs="仿宋"/>
          <w:color w:val="000000"/>
          <w:kern w:val="0"/>
          <w:sz w:val="32"/>
          <w:szCs w:val="32"/>
          <w:highlight w:val="none"/>
          <w:lang w:val="en-US" w:eastAsia="zh-CN" w:bidi="ar"/>
        </w:rPr>
        <w:t>国家税务总局黑龙江省税务局</w:t>
      </w:r>
      <w:r>
        <w:rPr>
          <w:rFonts w:hint="eastAsia" w:ascii="仿宋" w:hAnsi="仿宋" w:eastAsia="仿宋" w:cs="仿宋"/>
          <w:color w:val="000000"/>
          <w:kern w:val="0"/>
          <w:sz w:val="32"/>
          <w:szCs w:val="32"/>
          <w:highlight w:val="none"/>
          <w:lang w:bidi="ar"/>
        </w:rPr>
        <w:t>党委和省委</w:t>
      </w:r>
      <w:r>
        <w:rPr>
          <w:rFonts w:hint="eastAsia" w:ascii="仿宋" w:hAnsi="仿宋" w:eastAsia="仿宋" w:cs="仿宋"/>
          <w:color w:val="000000"/>
          <w:kern w:val="0"/>
          <w:sz w:val="32"/>
          <w:szCs w:val="32"/>
          <w:highlight w:val="none"/>
          <w:lang w:val="en-US" w:eastAsia="zh-CN" w:bidi="ar"/>
        </w:rPr>
        <w:t>社会工作</w:t>
      </w:r>
      <w:r>
        <w:rPr>
          <w:rFonts w:hint="eastAsia" w:ascii="仿宋" w:hAnsi="仿宋" w:eastAsia="仿宋" w:cs="仿宋"/>
          <w:color w:val="000000"/>
          <w:kern w:val="0"/>
          <w:sz w:val="32"/>
          <w:szCs w:val="32"/>
          <w:lang w:val="en-US" w:eastAsia="zh-CN" w:bidi="ar"/>
        </w:rPr>
        <w:t>部</w:t>
      </w:r>
      <w:r>
        <w:rPr>
          <w:rFonts w:hint="eastAsia" w:ascii="仿宋" w:hAnsi="仿宋" w:eastAsia="仿宋" w:cs="仿宋"/>
          <w:color w:val="000000"/>
          <w:kern w:val="0"/>
          <w:sz w:val="32"/>
          <w:szCs w:val="32"/>
          <w:lang w:bidi="ar"/>
        </w:rPr>
        <w:t>部署，根据</w:t>
      </w:r>
      <w:bookmarkStart w:id="0" w:name="发文标题"/>
      <w:r>
        <w:rPr>
          <w:rFonts w:hint="eastAsia" w:ascii="仿宋" w:hAnsi="仿宋" w:eastAsia="仿宋" w:cs="仿宋"/>
          <w:color w:val="000000"/>
          <w:kern w:val="0"/>
          <w:sz w:val="32"/>
          <w:szCs w:val="32"/>
          <w:lang w:val="en-US" w:eastAsia="zh-CN" w:bidi="ar"/>
        </w:rPr>
        <w:t>中税协《</w:t>
      </w:r>
      <w:r>
        <w:rPr>
          <w:rFonts w:hint="eastAsia" w:ascii="仿宋" w:hAnsi="仿宋" w:eastAsia="仿宋" w:cs="仿宋"/>
          <w:sz w:val="32"/>
          <w:szCs w:val="32"/>
        </w:rPr>
        <w:t>关于在税务师行业开展树立和践行正确政绩观学习教育的通知</w:t>
      </w:r>
      <w:bookmarkEnd w:id="0"/>
      <w:r>
        <w:rPr>
          <w:rFonts w:hint="eastAsia" w:ascii="仿宋" w:hAnsi="仿宋" w:eastAsia="仿宋" w:cs="仿宋"/>
          <w:sz w:val="32"/>
          <w:szCs w:val="32"/>
          <w:lang w:eastAsia="zh-CN"/>
        </w:rPr>
        <w:t>》</w:t>
      </w:r>
      <w:r>
        <w:rPr>
          <w:rFonts w:hint="eastAsia" w:ascii="仿宋" w:hAnsi="仿宋" w:eastAsia="仿宋" w:cs="仿宋"/>
          <w:color w:val="000000"/>
          <w:kern w:val="0"/>
          <w:sz w:val="32"/>
          <w:szCs w:val="32"/>
          <w:lang w:bidi="ar"/>
        </w:rPr>
        <w:t>《全</w:t>
      </w:r>
      <w:r>
        <w:rPr>
          <w:rFonts w:hint="eastAsia" w:ascii="仿宋" w:hAnsi="仿宋" w:eastAsia="仿宋" w:cs="仿宋"/>
          <w:color w:val="000000"/>
          <w:kern w:val="0"/>
          <w:sz w:val="32"/>
          <w:szCs w:val="32"/>
          <w:lang w:val="en-US" w:eastAsia="zh-CN" w:bidi="ar"/>
        </w:rPr>
        <w:t>省</w:t>
      </w:r>
      <w:r>
        <w:rPr>
          <w:rFonts w:hint="eastAsia" w:ascii="仿宋" w:hAnsi="仿宋" w:eastAsia="仿宋" w:cs="仿宋"/>
          <w:color w:val="000000"/>
          <w:kern w:val="0"/>
          <w:sz w:val="32"/>
          <w:szCs w:val="32"/>
          <w:lang w:bidi="ar"/>
        </w:rPr>
        <w:t>税务系统</w:t>
      </w:r>
      <w:r>
        <w:rPr>
          <w:rFonts w:hint="eastAsia" w:ascii="仿宋" w:hAnsi="仿宋" w:eastAsia="仿宋" w:cs="仿宋"/>
          <w:color w:val="000000"/>
          <w:kern w:val="0"/>
          <w:sz w:val="32"/>
          <w:szCs w:val="32"/>
          <w:lang w:eastAsia="zh-CN" w:bidi="ar"/>
        </w:rPr>
        <w:t>树立和践行正确政绩观</w:t>
      </w:r>
      <w:r>
        <w:rPr>
          <w:rFonts w:hint="eastAsia" w:ascii="仿宋" w:hAnsi="仿宋" w:eastAsia="仿宋" w:cs="仿宋"/>
          <w:color w:val="000000"/>
          <w:kern w:val="0"/>
          <w:sz w:val="32"/>
          <w:szCs w:val="32"/>
          <w:lang w:bidi="ar"/>
        </w:rPr>
        <w:t>学习教育实施方案》</w:t>
      </w:r>
      <w:r>
        <w:rPr>
          <w:rFonts w:hint="eastAsia" w:ascii="仿宋" w:hAnsi="仿宋" w:eastAsia="仿宋" w:cs="仿宋"/>
          <w:color w:val="000000"/>
          <w:kern w:val="0"/>
          <w:sz w:val="32"/>
          <w:szCs w:val="32"/>
          <w:lang w:val="en-US" w:eastAsia="zh-CN" w:bidi="ar"/>
        </w:rPr>
        <w:t>和省委社会工作部</w:t>
      </w:r>
      <w:r>
        <w:rPr>
          <w:rFonts w:hint="eastAsia" w:ascii="仿宋" w:hAnsi="仿宋" w:eastAsia="仿宋" w:cs="仿宋"/>
          <w:color w:val="000000"/>
          <w:kern w:val="0"/>
          <w:sz w:val="32"/>
          <w:szCs w:val="32"/>
          <w:lang w:bidi="ar"/>
        </w:rPr>
        <w:t>《关于</w:t>
      </w:r>
      <w:r>
        <w:rPr>
          <w:rFonts w:hint="eastAsia" w:ascii="仿宋" w:hAnsi="仿宋" w:eastAsia="仿宋" w:cs="仿宋"/>
          <w:color w:val="000000"/>
          <w:kern w:val="0"/>
          <w:sz w:val="32"/>
          <w:szCs w:val="32"/>
          <w:lang w:val="en-US" w:eastAsia="zh-CN" w:bidi="ar"/>
        </w:rPr>
        <w:t>新兴领域</w:t>
      </w:r>
      <w:r>
        <w:rPr>
          <w:rFonts w:hint="eastAsia" w:ascii="仿宋" w:hAnsi="仿宋" w:eastAsia="仿宋" w:cs="仿宋"/>
          <w:color w:val="000000"/>
          <w:kern w:val="0"/>
          <w:sz w:val="32"/>
          <w:szCs w:val="32"/>
          <w:lang w:bidi="ar"/>
        </w:rPr>
        <w:t>开展</w:t>
      </w:r>
      <w:r>
        <w:rPr>
          <w:rFonts w:hint="eastAsia" w:ascii="仿宋" w:hAnsi="仿宋" w:eastAsia="仿宋" w:cs="仿宋"/>
          <w:color w:val="000000"/>
          <w:kern w:val="0"/>
          <w:sz w:val="32"/>
          <w:szCs w:val="32"/>
          <w:lang w:eastAsia="zh-CN" w:bidi="ar"/>
        </w:rPr>
        <w:t>树立和践行正确政绩观学习教育</w:t>
      </w:r>
      <w:r>
        <w:rPr>
          <w:rFonts w:hint="eastAsia" w:ascii="仿宋" w:hAnsi="仿宋" w:eastAsia="仿宋" w:cs="仿宋"/>
          <w:color w:val="000000"/>
          <w:kern w:val="0"/>
          <w:sz w:val="32"/>
          <w:szCs w:val="32"/>
          <w:lang w:bidi="ar"/>
        </w:rPr>
        <w:t>的实施方案》，结合实际制定本实施方案。</w:t>
      </w:r>
    </w:p>
    <w:p w14:paraId="66FAF2C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一、目标要求</w:t>
      </w:r>
    </w:p>
    <w:p w14:paraId="6AEEDD1E">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宋体" w:eastAsia="仿宋_GB2312" w:cs="仿宋_GB2312"/>
          <w:color w:val="000000"/>
          <w:kern w:val="0"/>
          <w:sz w:val="32"/>
          <w:szCs w:val="32"/>
          <w:highlight w:val="none"/>
          <w:lang w:val="en-US" w:eastAsia="zh-CN" w:bidi="ar"/>
        </w:rPr>
      </w:pPr>
      <w:r>
        <w:rPr>
          <w:rFonts w:hint="eastAsia" w:ascii="仿宋_GB2312" w:hAnsi="宋体" w:eastAsia="仿宋_GB2312" w:cs="仿宋_GB2312"/>
          <w:color w:val="000000"/>
          <w:kern w:val="0"/>
          <w:sz w:val="32"/>
          <w:szCs w:val="32"/>
          <w:lang w:val="en-US" w:eastAsia="zh-CN" w:bidi="ar"/>
        </w:rPr>
        <w:tab/>
      </w:r>
      <w:r>
        <w:rPr>
          <w:rFonts w:hint="eastAsia" w:ascii="仿宋_GB2312" w:hAnsi="宋体" w:eastAsia="仿宋_GB2312" w:cs="仿宋_GB2312"/>
          <w:color w:val="000000"/>
          <w:kern w:val="0"/>
          <w:sz w:val="32"/>
          <w:szCs w:val="32"/>
          <w:lang w:val="en-US" w:eastAsia="zh-CN" w:bidi="ar"/>
        </w:rPr>
        <w:t xml:space="preserve"> 坚持以习近平新时代中国特色社会主义思想为指导，深入贯彻党的二十大和二十届历次全会精神，认真落实四中全会部署，全面贯彻习近平总书记关于树立和践行正确政绩观的重要论述，认真学习习近平总书记对东北地区和黑龙江重要讲话重要指示精神，认真落实</w:t>
      </w:r>
      <w:r>
        <w:rPr>
          <w:rFonts w:hint="eastAsia" w:ascii="仿宋_GB2312" w:hAnsi="宋体" w:eastAsia="仿宋_GB2312" w:cs="仿宋_GB2312"/>
          <w:color w:val="000000"/>
          <w:kern w:val="0"/>
          <w:sz w:val="32"/>
          <w:szCs w:val="32"/>
          <w:highlight w:val="none"/>
          <w:lang w:val="en-US" w:eastAsia="zh-CN" w:bidi="ar"/>
        </w:rPr>
        <w:t>省税务局党委</w:t>
      </w:r>
      <w:r>
        <w:rPr>
          <w:rFonts w:hint="eastAsia" w:ascii="仿宋_GB2312" w:hAnsi="宋体" w:eastAsia="仿宋_GB2312" w:cs="仿宋_GB2312"/>
          <w:color w:val="000000"/>
          <w:kern w:val="0"/>
          <w:sz w:val="32"/>
          <w:szCs w:val="32"/>
          <w:lang w:val="en-US" w:eastAsia="zh-CN" w:bidi="ar"/>
        </w:rPr>
        <w:t>和省委社会工作部关于开展学习教育的工作要求，持之以恒推进全面从严治党，以立党为公、为民造福、科学决策、真抓实干为总要求，以一体推进学查改为抓手，</w:t>
      </w:r>
      <w:r>
        <w:rPr>
          <w:rFonts w:hint="eastAsia" w:ascii="仿宋_GB2312" w:hAnsi="宋体" w:eastAsia="仿宋_GB2312" w:cs="仿宋_GB2312"/>
          <w:color w:val="000000"/>
          <w:kern w:val="0"/>
          <w:sz w:val="32"/>
          <w:szCs w:val="32"/>
          <w:highlight w:val="none"/>
          <w:lang w:val="en-US" w:eastAsia="zh-CN" w:bidi="ar"/>
        </w:rPr>
        <w:t>教育引导各税务师事务所党支部和</w:t>
      </w:r>
      <w:r>
        <w:rPr>
          <w:rFonts w:hint="eastAsia" w:ascii="仿宋_GB2312" w:hAnsi="宋体" w:eastAsia="仿宋_GB2312" w:cs="仿宋_GB2312"/>
          <w:color w:val="000000"/>
          <w:kern w:val="0"/>
          <w:sz w:val="32"/>
          <w:szCs w:val="32"/>
          <w:lang w:val="en-US" w:eastAsia="zh-CN" w:bidi="ar"/>
        </w:rPr>
        <w:t>党员</w:t>
      </w:r>
      <w:bookmarkStart w:id="13" w:name="_GoBack"/>
      <w:bookmarkEnd w:id="13"/>
      <w:r>
        <w:rPr>
          <w:rFonts w:hint="eastAsia" w:ascii="仿宋_GB2312" w:hAnsi="宋体" w:eastAsia="仿宋_GB2312" w:cs="仿宋_GB2312"/>
          <w:color w:val="000000"/>
          <w:kern w:val="0"/>
          <w:sz w:val="32"/>
          <w:szCs w:val="32"/>
          <w:lang w:val="en-US" w:eastAsia="zh-CN" w:bidi="ar"/>
        </w:rPr>
        <w:t>坚定拥护“两个确立”、坚决做到“两个维护”，筑牢“身在最北方、心向党中央”的政治忠诚，坚持实事求是、求真务实，为人民出政绩、以实干出政绩，有效防范和纠治政绩观偏差，坚决有力贯彻落实党中央重大决策部署，完整准确全面贯彻新发展理念，加快构建新发展格局，把维护法治公平、强化合规管理融入协会工作，创造经得起实践、人民、历史检验的实绩，推动“十五五”开好局、起好</w:t>
      </w:r>
      <w:r>
        <w:rPr>
          <w:rFonts w:hint="eastAsia" w:ascii="仿宋_GB2312" w:hAnsi="宋体" w:eastAsia="仿宋_GB2312" w:cs="仿宋_GB2312"/>
          <w:color w:val="000000"/>
          <w:kern w:val="0"/>
          <w:sz w:val="32"/>
          <w:szCs w:val="32"/>
          <w:highlight w:val="none"/>
          <w:lang w:val="en-US" w:eastAsia="zh-CN" w:bidi="ar"/>
        </w:rPr>
        <w:t>步，为奋力开创中国式现代化龙江实践贡献力量。</w:t>
      </w:r>
    </w:p>
    <w:p w14:paraId="46E3684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黑体" w:hAnsi="黑体" w:eastAsia="黑体" w:cs="黑体"/>
          <w:color w:val="000000"/>
          <w:kern w:val="0"/>
          <w:sz w:val="32"/>
          <w:szCs w:val="32"/>
          <w:highlight w:val="none"/>
          <w:lang w:val="en-US" w:eastAsia="zh-CN" w:bidi="ar"/>
        </w:rPr>
      </w:pPr>
      <w:r>
        <w:rPr>
          <w:rFonts w:hint="eastAsia" w:ascii="黑体" w:hAnsi="黑体" w:eastAsia="黑体" w:cs="黑体"/>
          <w:color w:val="000000"/>
          <w:kern w:val="0"/>
          <w:sz w:val="32"/>
          <w:szCs w:val="32"/>
          <w:highlight w:val="none"/>
          <w:lang w:val="en-US" w:eastAsia="zh-CN" w:bidi="ar"/>
        </w:rPr>
        <w:t>二、具体安排</w:t>
      </w:r>
    </w:p>
    <w:p w14:paraId="084A8B3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000000"/>
          <w:kern w:val="0"/>
          <w:sz w:val="32"/>
          <w:szCs w:val="32"/>
          <w:highlight w:val="none"/>
          <w:lang w:val="en-US" w:eastAsia="zh-CN" w:bidi="ar"/>
        </w:rPr>
      </w:pPr>
      <w:r>
        <w:rPr>
          <w:rFonts w:hint="eastAsia" w:ascii="仿宋_GB2312" w:hAnsi="宋体" w:eastAsia="仿宋_GB2312" w:cs="仿宋_GB2312"/>
          <w:color w:val="000000"/>
          <w:kern w:val="0"/>
          <w:sz w:val="32"/>
          <w:szCs w:val="32"/>
          <w:highlight w:val="none"/>
          <w:lang w:val="en-US" w:eastAsia="zh-CN" w:bidi="ar"/>
        </w:rPr>
        <w:t>按照省税务局党委和省委社会工作部要求，结合税务师行业党员群体的实际，坚持聚焦主题、简约务实，不分批次、不划阶段，采取灵活多样方式学习，行之有效地规定的各个环节工作。</w:t>
      </w:r>
    </w:p>
    <w:p w14:paraId="71259819">
      <w:pPr>
        <w:widowControl/>
        <w:spacing w:line="600" w:lineRule="exact"/>
        <w:ind w:firstLine="640" w:firstLineChars="200"/>
        <w:jc w:val="left"/>
        <w:outlineLvl w:val="1"/>
        <w:rPr>
          <w:rFonts w:hint="eastAsia" w:ascii="楷体" w:hAnsi="楷体" w:eastAsia="楷体" w:cs="宋体"/>
          <w:bCs/>
          <w:kern w:val="0"/>
          <w:sz w:val="32"/>
          <w:szCs w:val="32"/>
        </w:rPr>
      </w:pPr>
      <w:r>
        <w:rPr>
          <w:rFonts w:hint="eastAsia" w:ascii="楷体" w:hAnsi="楷体" w:eastAsia="楷体" w:cs="宋体"/>
          <w:bCs/>
          <w:kern w:val="0"/>
          <w:sz w:val="32"/>
          <w:szCs w:val="32"/>
        </w:rPr>
        <w:t>（一）深化理论学习，筑牢思想根基</w:t>
      </w:r>
    </w:p>
    <w:p w14:paraId="3F12B25B">
      <w:pPr>
        <w:widowControl/>
        <w:spacing w:line="600" w:lineRule="exact"/>
        <w:ind w:firstLine="643" w:firstLineChars="200"/>
        <w:jc w:val="left"/>
        <w:outlineLvl w:val="2"/>
        <w:rPr>
          <w:rFonts w:hint="eastAsia" w:ascii="仿宋" w:hAnsi="仿宋" w:eastAsia="仿宋" w:cs="宋体"/>
          <w:color w:val="auto"/>
          <w:kern w:val="0"/>
          <w:sz w:val="32"/>
          <w:szCs w:val="32"/>
        </w:rPr>
      </w:pPr>
      <w:r>
        <w:rPr>
          <w:rFonts w:hint="eastAsia" w:ascii="仿宋" w:hAnsi="仿宋" w:eastAsia="仿宋" w:cs="宋体"/>
          <w:b/>
          <w:bCs/>
          <w:color w:val="auto"/>
          <w:kern w:val="0"/>
          <w:sz w:val="32"/>
          <w:szCs w:val="32"/>
        </w:rPr>
        <w:t>1.行业党委引领学。</w:t>
      </w:r>
      <w:r>
        <w:rPr>
          <w:rFonts w:hint="eastAsia" w:ascii="仿宋" w:hAnsi="仿宋" w:eastAsia="仿宋" w:cs="宋体"/>
          <w:color w:val="auto"/>
          <w:kern w:val="0"/>
          <w:sz w:val="32"/>
          <w:szCs w:val="32"/>
        </w:rPr>
        <w:t>行业党委发挥引领示范作用，</w:t>
      </w:r>
      <w:r>
        <w:rPr>
          <w:rFonts w:hint="eastAsia" w:ascii="仿宋" w:hAnsi="仿宋" w:eastAsia="仿宋" w:cs="宋体"/>
          <w:color w:val="auto"/>
          <w:kern w:val="0"/>
          <w:sz w:val="32"/>
          <w:szCs w:val="32"/>
          <w:lang w:val="en-US" w:eastAsia="zh-CN"/>
        </w:rPr>
        <w:t>组织召开行业党委会议</w:t>
      </w:r>
      <w:r>
        <w:rPr>
          <w:rFonts w:hint="eastAsia" w:ascii="仿宋" w:hAnsi="仿宋" w:eastAsia="仿宋" w:cs="宋体"/>
          <w:color w:val="auto"/>
          <w:kern w:val="0"/>
          <w:sz w:val="32"/>
          <w:szCs w:val="32"/>
        </w:rPr>
        <w:t>，深入学习习近平总书记关于树立和践行正确政绩观的重要论述，系统学习习近平总书记在党的二十届四中全会、中央经济工作会议、二十届中央纪委五次全会、省部级主要领导干部学习贯彻党的二十届四中全会精神专题研讨班上的重要讲话精神，专题学习《中共中央关于制定国民经济和社会发展第十五个五年规划的建议》《习近平关于树立和践行正确政绩观论述摘编》和习近平总书记关于税收工作、社会组织的重要论述和重要指示批示精神，坚持带着使命学、带着问题学、带着思考学，进一步强化责任担当，切实以高质量党建引领税务师行业高质量发展</w:t>
      </w:r>
      <w:r>
        <w:rPr>
          <w:rFonts w:hint="eastAsia" w:ascii="仿宋" w:hAnsi="仿宋" w:eastAsia="仿宋" w:cs="宋体"/>
          <w:color w:val="auto"/>
          <w:kern w:val="0"/>
          <w:sz w:val="32"/>
          <w:szCs w:val="32"/>
          <w:lang w:eastAsia="zh-CN"/>
        </w:rPr>
        <w:t>。</w:t>
      </w:r>
    </w:p>
    <w:p w14:paraId="0B3EFB09">
      <w:pPr>
        <w:widowControl/>
        <w:spacing w:line="600" w:lineRule="exact"/>
        <w:ind w:firstLine="643" w:firstLineChars="200"/>
        <w:jc w:val="left"/>
        <w:outlineLvl w:val="2"/>
        <w:rPr>
          <w:rFonts w:hint="eastAsia" w:ascii="仿宋" w:hAnsi="仿宋" w:eastAsia="仿宋" w:cs="仿宋"/>
          <w:color w:val="auto"/>
          <w:sz w:val="32"/>
          <w:szCs w:val="32"/>
        </w:rPr>
      </w:pPr>
      <w:r>
        <w:rPr>
          <w:rFonts w:hint="eastAsia" w:ascii="仿宋" w:hAnsi="仿宋" w:eastAsia="仿宋" w:cs="仿宋"/>
          <w:b/>
          <w:bCs/>
          <w:color w:val="auto"/>
          <w:sz w:val="32"/>
          <w:szCs w:val="32"/>
          <w:lang w:val="en-US" w:eastAsia="zh-CN"/>
        </w:rPr>
        <w:t>2.举办读书班带动学。</w:t>
      </w:r>
      <w:r>
        <w:rPr>
          <w:rFonts w:hint="eastAsia" w:ascii="仿宋" w:hAnsi="仿宋" w:eastAsia="仿宋" w:cs="宋体"/>
          <w:color w:val="auto"/>
          <w:kern w:val="0"/>
          <w:sz w:val="32"/>
          <w:szCs w:val="32"/>
        </w:rPr>
        <w:t>行业党委</w:t>
      </w:r>
      <w:r>
        <w:rPr>
          <w:rFonts w:hint="eastAsia" w:ascii="仿宋" w:hAnsi="仿宋" w:eastAsia="仿宋" w:cs="仿宋"/>
          <w:color w:val="auto"/>
          <w:sz w:val="32"/>
          <w:szCs w:val="32"/>
        </w:rPr>
        <w:t>举办树立和践行正确政绩观学习教育读书班，</w:t>
      </w:r>
      <w:r>
        <w:rPr>
          <w:rFonts w:hint="eastAsia" w:ascii="仿宋_GB2312" w:hAnsi="宋体" w:eastAsia="仿宋_GB2312" w:cs="仿宋_GB2312"/>
          <w:color w:val="auto"/>
          <w:kern w:val="0"/>
          <w:sz w:val="32"/>
          <w:szCs w:val="32"/>
          <w:lang w:val="en-US" w:eastAsia="zh-CN" w:bidi="ar"/>
        </w:rPr>
        <w:t>配发学习材料，</w:t>
      </w:r>
      <w:r>
        <w:rPr>
          <w:rFonts w:hint="eastAsia" w:ascii="仿宋" w:hAnsi="仿宋" w:eastAsia="仿宋" w:cs="仿宋"/>
          <w:color w:val="auto"/>
          <w:sz w:val="32"/>
          <w:szCs w:val="32"/>
        </w:rPr>
        <w:t>组织税务师事务所党支部书记、所长和党建工作指导员</w:t>
      </w:r>
      <w:r>
        <w:rPr>
          <w:rFonts w:hint="eastAsia" w:ascii="仿宋" w:hAnsi="仿宋" w:eastAsia="仿宋" w:cs="仿宋"/>
          <w:color w:val="auto"/>
          <w:sz w:val="32"/>
          <w:szCs w:val="32"/>
          <w:lang w:val="en-US" w:eastAsia="zh-CN"/>
        </w:rPr>
        <w:t>参加培训</w:t>
      </w:r>
      <w:r>
        <w:rPr>
          <w:rFonts w:hint="eastAsia" w:ascii="仿宋" w:hAnsi="仿宋" w:eastAsia="仿宋" w:cs="仿宋"/>
          <w:color w:val="auto"/>
          <w:sz w:val="32"/>
          <w:szCs w:val="32"/>
        </w:rPr>
        <w:t>，</w:t>
      </w:r>
      <w:r>
        <w:rPr>
          <w:rFonts w:hint="eastAsia" w:ascii="仿宋" w:hAnsi="仿宋" w:eastAsia="仿宋" w:cs="宋体"/>
          <w:color w:val="auto"/>
          <w:kern w:val="0"/>
          <w:sz w:val="32"/>
          <w:szCs w:val="32"/>
        </w:rPr>
        <w:t>通过学习教育，进一步</w:t>
      </w:r>
      <w:r>
        <w:rPr>
          <w:rFonts w:hint="eastAsia" w:ascii="仿宋" w:hAnsi="仿宋" w:eastAsia="仿宋" w:cs="仿宋"/>
          <w:color w:val="auto"/>
          <w:sz w:val="32"/>
          <w:szCs w:val="32"/>
        </w:rPr>
        <w:t>强化政治引领、夯实思想根基，引导行业骨干自觉践行正确政绩观。</w:t>
      </w:r>
    </w:p>
    <w:p w14:paraId="1C54B76A">
      <w:pPr>
        <w:widowControl/>
        <w:spacing w:line="600" w:lineRule="exact"/>
        <w:ind w:firstLine="643" w:firstLineChars="200"/>
        <w:jc w:val="left"/>
        <w:outlineLvl w:val="2"/>
        <w:rPr>
          <w:rFonts w:hint="eastAsia" w:ascii="仿宋" w:hAnsi="仿宋" w:eastAsia="仿宋" w:cs="仿宋_GB2312"/>
          <w:color w:val="FF0000"/>
          <w:kern w:val="0"/>
          <w:sz w:val="31"/>
          <w:szCs w:val="31"/>
        </w:rPr>
      </w:pPr>
      <w:r>
        <w:rPr>
          <w:rFonts w:hint="eastAsia" w:ascii="仿宋" w:hAnsi="仿宋" w:eastAsia="仿宋" w:cs="宋体"/>
          <w:b/>
          <w:bCs/>
          <w:color w:val="auto"/>
          <w:kern w:val="0"/>
          <w:sz w:val="32"/>
          <w:szCs w:val="32"/>
        </w:rPr>
        <w:t>3.税务师事务所党组织践行学。</w:t>
      </w:r>
      <w:r>
        <w:rPr>
          <w:rFonts w:hint="eastAsia" w:ascii="仿宋" w:hAnsi="仿宋" w:eastAsia="仿宋" w:cs="仿宋_GB2312"/>
          <w:color w:val="auto"/>
          <w:kern w:val="0"/>
          <w:sz w:val="31"/>
          <w:szCs w:val="31"/>
        </w:rPr>
        <w:t>税务师事务所党支部立足实际，依托“三会一课”、主题党日等组织生活形式，组织党员学习领会正确政绩观的实践要求。教育引导党员及从业人员听党话、跟党走，</w:t>
      </w:r>
      <w:r>
        <w:rPr>
          <w:rFonts w:hint="eastAsia" w:ascii="仿宋" w:hAnsi="仿宋" w:eastAsia="仿宋" w:cs="宋体"/>
          <w:color w:val="auto"/>
          <w:kern w:val="0"/>
          <w:sz w:val="32"/>
          <w:szCs w:val="32"/>
        </w:rPr>
        <w:t>学好用好正反面典型案例</w:t>
      </w:r>
      <w:r>
        <w:rPr>
          <w:rFonts w:hint="eastAsia" w:ascii="仿宋" w:hAnsi="仿宋" w:eastAsia="仿宋" w:cs="仿宋_GB2312"/>
          <w:color w:val="auto"/>
          <w:kern w:val="0"/>
          <w:sz w:val="31"/>
          <w:szCs w:val="31"/>
        </w:rPr>
        <w:t>，加强警示教育，坚守法治底线、依法合规执业，帮助纳税人缴费人自觉遵从税法、防范涉税风险、依法合规运营，树立合规诚信廉洁执业理念，营造风清气正的执业生态。</w:t>
      </w:r>
    </w:p>
    <w:p w14:paraId="4E0D40FD">
      <w:pPr>
        <w:widowControl/>
        <w:spacing w:line="600" w:lineRule="exact"/>
        <w:ind w:firstLine="640" w:firstLineChars="200"/>
        <w:jc w:val="left"/>
        <w:outlineLvl w:val="1"/>
        <w:rPr>
          <w:rFonts w:hint="eastAsia" w:ascii="楷体" w:hAnsi="楷体" w:eastAsia="楷体" w:cs="宋体"/>
          <w:bCs/>
          <w:kern w:val="0"/>
          <w:sz w:val="32"/>
          <w:szCs w:val="32"/>
        </w:rPr>
      </w:pPr>
      <w:r>
        <w:rPr>
          <w:rFonts w:hint="eastAsia" w:ascii="楷体" w:hAnsi="楷体" w:eastAsia="楷体" w:cs="宋体"/>
          <w:bCs/>
          <w:kern w:val="0"/>
          <w:sz w:val="32"/>
          <w:szCs w:val="32"/>
        </w:rPr>
        <w:t>（二）深入查摆整治，转变工作作风</w:t>
      </w:r>
    </w:p>
    <w:p w14:paraId="565692D6">
      <w:pPr>
        <w:widowControl/>
        <w:spacing w:line="600" w:lineRule="exact"/>
        <w:ind w:firstLine="643" w:firstLineChars="200"/>
        <w:jc w:val="left"/>
        <w:rPr>
          <w:rFonts w:hint="eastAsia" w:ascii="仿宋" w:hAnsi="仿宋" w:eastAsia="仿宋" w:cs="仿宋_GB2312"/>
          <w:color w:val="000000"/>
          <w:kern w:val="0"/>
          <w:sz w:val="31"/>
          <w:szCs w:val="31"/>
        </w:rPr>
      </w:pPr>
      <w:bookmarkStart w:id="1" w:name="OLE_LINK93"/>
      <w:bookmarkStart w:id="2" w:name="OLE_LINK96"/>
      <w:r>
        <w:rPr>
          <w:rFonts w:hint="eastAsia" w:ascii="仿宋" w:hAnsi="仿宋" w:eastAsia="仿宋" w:cs="宋体"/>
          <w:b/>
          <w:kern w:val="0"/>
          <w:sz w:val="32"/>
          <w:szCs w:val="32"/>
        </w:rPr>
        <w:t>4.对照检视查摆</w:t>
      </w:r>
      <w:bookmarkStart w:id="3" w:name="OLE_LINK111"/>
      <w:r>
        <w:rPr>
          <w:rFonts w:hint="eastAsia" w:ascii="仿宋" w:hAnsi="仿宋" w:eastAsia="仿宋" w:cs="宋体"/>
          <w:b/>
          <w:kern w:val="0"/>
          <w:sz w:val="32"/>
          <w:szCs w:val="32"/>
        </w:rPr>
        <w:t>问题。</w:t>
      </w:r>
      <w:bookmarkEnd w:id="1"/>
      <w:bookmarkStart w:id="4" w:name="OLE_LINK94"/>
      <w:bookmarkStart w:id="5" w:name="OLE_LINK99"/>
      <w:bookmarkStart w:id="6" w:name="OLE_LINK95"/>
      <w:r>
        <w:rPr>
          <w:rFonts w:hint="eastAsia" w:ascii="仿宋" w:hAnsi="仿宋" w:eastAsia="仿宋" w:cs="仿宋_GB2312"/>
          <w:color w:val="000000"/>
          <w:kern w:val="0"/>
          <w:sz w:val="31"/>
          <w:szCs w:val="31"/>
        </w:rPr>
        <w:t>行业党委、协会领</w:t>
      </w:r>
      <w:bookmarkEnd w:id="4"/>
      <w:r>
        <w:rPr>
          <w:rFonts w:hint="eastAsia" w:ascii="仿宋" w:hAnsi="仿宋" w:eastAsia="仿宋" w:cs="仿宋_GB2312"/>
          <w:color w:val="000000"/>
          <w:kern w:val="0"/>
          <w:sz w:val="31"/>
          <w:szCs w:val="31"/>
        </w:rPr>
        <w:t>导班子</w:t>
      </w:r>
      <w:bookmarkEnd w:id="5"/>
      <w:r>
        <w:rPr>
          <w:rFonts w:hint="eastAsia" w:ascii="仿宋" w:hAnsi="仿宋" w:eastAsia="仿宋" w:cs="仿宋_GB2312"/>
          <w:color w:val="000000"/>
          <w:kern w:val="0"/>
          <w:sz w:val="31"/>
          <w:szCs w:val="31"/>
          <w:lang w:eastAsia="zh-CN"/>
        </w:rPr>
        <w:t>、</w:t>
      </w:r>
      <w:r>
        <w:rPr>
          <w:rFonts w:hint="eastAsia" w:ascii="仿宋_GB2312" w:hAnsi="宋体" w:eastAsia="仿宋_GB2312" w:cs="仿宋_GB2312"/>
          <w:color w:val="000000"/>
          <w:kern w:val="0"/>
          <w:sz w:val="32"/>
          <w:szCs w:val="32"/>
          <w:lang w:val="en-US" w:eastAsia="zh-CN" w:bidi="ar"/>
        </w:rPr>
        <w:t>各税务师事务所党支部书记</w:t>
      </w:r>
      <w:r>
        <w:rPr>
          <w:rFonts w:hint="eastAsia" w:ascii="仿宋" w:hAnsi="仿宋" w:eastAsia="仿宋" w:cs="仿宋_GB2312"/>
          <w:color w:val="000000"/>
          <w:kern w:val="0"/>
          <w:sz w:val="31"/>
          <w:szCs w:val="31"/>
        </w:rPr>
        <w:t>及党员，</w:t>
      </w:r>
      <w:r>
        <w:rPr>
          <w:rFonts w:hint="eastAsia" w:ascii="仿宋" w:hAnsi="仿宋" w:eastAsia="仿宋" w:cs="仿宋_GB2312"/>
          <w:color w:val="000000"/>
          <w:kern w:val="0"/>
          <w:sz w:val="31"/>
          <w:szCs w:val="31"/>
          <w:lang w:eastAsia="zh-CN"/>
        </w:rPr>
        <w:t>要</w:t>
      </w:r>
      <w:r>
        <w:rPr>
          <w:rFonts w:hint="eastAsia" w:ascii="仿宋" w:hAnsi="仿宋" w:eastAsia="仿宋" w:cs="仿宋_GB2312"/>
          <w:color w:val="000000"/>
          <w:kern w:val="0"/>
          <w:sz w:val="31"/>
          <w:szCs w:val="31"/>
        </w:rPr>
        <w:t>严格对照习</w:t>
      </w:r>
      <w:bookmarkEnd w:id="3"/>
      <w:r>
        <w:rPr>
          <w:rFonts w:hint="eastAsia" w:ascii="仿宋" w:hAnsi="仿宋" w:eastAsia="仿宋" w:cs="仿宋_GB2312"/>
          <w:color w:val="000000"/>
          <w:kern w:val="0"/>
          <w:sz w:val="31"/>
          <w:szCs w:val="31"/>
        </w:rPr>
        <w:t>近平总书记关于树立和践行正确政绩观的重要论述，对照政绩观偏差主要问题清单，</w:t>
      </w:r>
      <w:bookmarkEnd w:id="2"/>
      <w:bookmarkEnd w:id="6"/>
      <w:r>
        <w:rPr>
          <w:rFonts w:hint="eastAsia" w:ascii="仿宋_GB2312" w:hAnsi="宋体" w:eastAsia="仿宋_GB2312" w:cs="仿宋_GB2312"/>
          <w:color w:val="000000"/>
          <w:kern w:val="0"/>
          <w:sz w:val="32"/>
          <w:szCs w:val="32"/>
          <w:lang w:val="en-US" w:eastAsia="zh-CN" w:bidi="ar"/>
        </w:rPr>
        <w:t>结合实际深入查找自身和所在党组织存在的问题，把自己摆进去、把职责摆进去、把工作摆进去，确实找准自身在守法经营、爱岗敬业、团结职工、发挥先锋模范作用等方面存在的不足，查摆具体表现，从党性上找差距、查根源、强修养。</w:t>
      </w:r>
    </w:p>
    <w:p w14:paraId="3321DE51">
      <w:pPr>
        <w:widowControl/>
        <w:spacing w:line="600" w:lineRule="exact"/>
        <w:ind w:firstLine="643" w:firstLineChars="200"/>
        <w:jc w:val="left"/>
        <w:rPr>
          <w:rFonts w:hint="eastAsia" w:ascii="仿宋" w:hAnsi="仿宋" w:eastAsia="仿宋" w:cs="仿宋_GB2312"/>
          <w:color w:val="000000"/>
          <w:kern w:val="0"/>
          <w:sz w:val="31"/>
          <w:szCs w:val="31"/>
        </w:rPr>
      </w:pPr>
      <w:r>
        <w:rPr>
          <w:rFonts w:hint="eastAsia" w:ascii="仿宋" w:hAnsi="仿宋" w:eastAsia="仿宋" w:cs="宋体"/>
          <w:b/>
          <w:kern w:val="0"/>
          <w:sz w:val="32"/>
          <w:szCs w:val="32"/>
        </w:rPr>
        <w:t>5.上下联动全面查摆。</w:t>
      </w:r>
      <w:r>
        <w:rPr>
          <w:rFonts w:hint="eastAsia" w:ascii="仿宋" w:hAnsi="仿宋" w:eastAsia="仿宋" w:cs="仿宋_GB2312"/>
          <w:color w:val="000000"/>
          <w:kern w:val="0"/>
          <w:sz w:val="31"/>
          <w:szCs w:val="31"/>
        </w:rPr>
        <w:t>行业党委、协会领导班子，</w:t>
      </w:r>
      <w:r>
        <w:rPr>
          <w:rFonts w:hint="eastAsia" w:ascii="仿宋" w:hAnsi="仿宋" w:eastAsia="仿宋" w:cs="宋体"/>
          <w:color w:val="auto"/>
          <w:kern w:val="0"/>
          <w:sz w:val="32"/>
          <w:szCs w:val="32"/>
          <w:lang w:val="en-US" w:eastAsia="zh-CN"/>
        </w:rPr>
        <w:t>要</w:t>
      </w:r>
      <w:r>
        <w:rPr>
          <w:rFonts w:hint="eastAsia" w:ascii="仿宋" w:hAnsi="仿宋" w:eastAsia="仿宋" w:cs="仿宋_GB2312"/>
          <w:color w:val="auto"/>
          <w:kern w:val="0"/>
          <w:sz w:val="31"/>
          <w:szCs w:val="31"/>
        </w:rPr>
        <w:t>结</w:t>
      </w:r>
      <w:r>
        <w:rPr>
          <w:rFonts w:hint="eastAsia" w:ascii="仿宋" w:hAnsi="仿宋" w:eastAsia="仿宋" w:cs="仿宋_GB2312"/>
          <w:color w:val="000000"/>
          <w:kern w:val="0"/>
          <w:sz w:val="31"/>
          <w:szCs w:val="31"/>
        </w:rPr>
        <w:t>合行业调查研究、专项治理、自律检查及风险问题排查等工作，常态化收集整理行业从业人员反映的问题、诉求和意见建议，畅通问题反馈渠道。</w:t>
      </w:r>
      <w:r>
        <w:rPr>
          <w:rFonts w:ascii="仿宋" w:hAnsi="仿宋" w:eastAsia="仿宋" w:cs="仿宋_GB2312"/>
          <w:color w:val="000000"/>
          <w:kern w:val="0"/>
          <w:sz w:val="31"/>
          <w:szCs w:val="31"/>
        </w:rPr>
        <w:t>针对事务所诉求反馈不及时、问题解决流于表面、三方沟通机制常态化推进落实不到位等问题，要深入、全面、精准查</w:t>
      </w:r>
      <w:r>
        <w:rPr>
          <w:rFonts w:hint="eastAsia" w:ascii="仿宋" w:hAnsi="仿宋" w:eastAsia="仿宋" w:cs="仿宋_GB2312"/>
          <w:color w:val="000000"/>
          <w:kern w:val="0"/>
          <w:sz w:val="31"/>
          <w:szCs w:val="31"/>
        </w:rPr>
        <w:t>摆。重点聚焦</w:t>
      </w:r>
      <w:r>
        <w:rPr>
          <w:rFonts w:ascii="仿宋" w:hAnsi="仿宋" w:eastAsia="仿宋" w:cs="仿宋_GB2312"/>
          <w:color w:val="000000"/>
          <w:kern w:val="0"/>
          <w:sz w:val="31"/>
          <w:szCs w:val="31"/>
        </w:rPr>
        <w:t>“门难进、事难办、政策适用不规范”等突出问题</w:t>
      </w:r>
      <w:r>
        <w:rPr>
          <w:rFonts w:hint="eastAsia" w:ascii="仿宋" w:hAnsi="仿宋" w:eastAsia="仿宋" w:cs="仿宋_GB2312"/>
          <w:color w:val="000000"/>
          <w:kern w:val="0"/>
          <w:sz w:val="31"/>
          <w:szCs w:val="31"/>
        </w:rPr>
        <w:t>，切实查深、查透、查实，以问题查摆推动提升工作</w:t>
      </w:r>
      <w:bookmarkStart w:id="7" w:name="OLE_LINK97"/>
      <w:bookmarkStart w:id="8" w:name="OLE_LINK98"/>
      <w:r>
        <w:rPr>
          <w:rFonts w:hint="eastAsia" w:ascii="仿宋" w:hAnsi="仿宋" w:eastAsia="仿宋" w:cs="仿宋_GB2312"/>
          <w:color w:val="000000"/>
          <w:kern w:val="0"/>
          <w:sz w:val="31"/>
          <w:szCs w:val="31"/>
        </w:rPr>
        <w:t>效能</w:t>
      </w:r>
      <w:bookmarkEnd w:id="7"/>
      <w:bookmarkEnd w:id="8"/>
      <w:r>
        <w:rPr>
          <w:rFonts w:hint="eastAsia" w:ascii="仿宋" w:hAnsi="仿宋" w:eastAsia="仿宋" w:cs="仿宋_GB2312"/>
          <w:color w:val="000000"/>
          <w:kern w:val="0"/>
          <w:sz w:val="31"/>
          <w:szCs w:val="31"/>
        </w:rPr>
        <w:t>，促进执业质量提升。</w:t>
      </w:r>
    </w:p>
    <w:p w14:paraId="514EE49C">
      <w:pPr>
        <w:widowControl/>
        <w:spacing w:line="600" w:lineRule="exact"/>
        <w:ind w:firstLine="643" w:firstLineChars="200"/>
        <w:jc w:val="left"/>
        <w:rPr>
          <w:rFonts w:hint="eastAsia" w:ascii="仿宋_GB2312" w:hAnsi="宋体" w:eastAsia="仿宋_GB2312" w:cs="仿宋_GB2312"/>
          <w:color w:val="000000"/>
          <w:kern w:val="0"/>
          <w:sz w:val="32"/>
          <w:szCs w:val="32"/>
          <w:lang w:val="en-US" w:eastAsia="zh-CN" w:bidi="ar"/>
        </w:rPr>
      </w:pPr>
      <w:r>
        <w:rPr>
          <w:rFonts w:hint="eastAsia" w:ascii="仿宋" w:hAnsi="仿宋" w:eastAsia="仿宋" w:cs="宋体"/>
          <w:b/>
          <w:kern w:val="0"/>
          <w:sz w:val="32"/>
          <w:szCs w:val="32"/>
        </w:rPr>
        <w:t>6.从严从实整改整治。</w:t>
      </w:r>
      <w:r>
        <w:rPr>
          <w:rFonts w:hint="eastAsia" w:ascii="仿宋_GB2312" w:hAnsi="宋体" w:eastAsia="仿宋_GB2312" w:cs="仿宋_GB2312"/>
          <w:color w:val="000000"/>
          <w:kern w:val="0"/>
          <w:sz w:val="32"/>
          <w:szCs w:val="32"/>
          <w:lang w:val="en-US" w:eastAsia="zh-CN" w:bidi="ar"/>
        </w:rPr>
        <w:t>要将问题整改与“两融两促”工作紧密结合，推动税务师行业党的建设与省委中心大局相融合，促进全省经济社会高质量发展；与非公有制企业和社会组织经营管理相融合，促进税务师行业健康发展。结合党员岗位特点和工作实际，设立党员先锋岗、党员突击队、党员工作室，引导党员立足岗位做贡献，鼓励党员在工作中发挥作用。按照党组织隶属关系，积极参加党组织活动，积极参与基层治理和志愿服务。教育和动员党员在急难险重任务中挺身而冲锋在前。</w:t>
      </w:r>
    </w:p>
    <w:p w14:paraId="16131DA2">
      <w:pPr>
        <w:widowControl/>
        <w:spacing w:line="600" w:lineRule="exact"/>
        <w:ind w:firstLine="640" w:firstLineChars="200"/>
        <w:jc w:val="left"/>
        <w:outlineLvl w:val="1"/>
        <w:rPr>
          <w:rFonts w:hint="eastAsia" w:ascii="楷体" w:hAnsi="楷体" w:eastAsia="楷体" w:cs="宋体"/>
          <w:bCs/>
          <w:color w:val="auto"/>
          <w:kern w:val="0"/>
          <w:sz w:val="32"/>
          <w:szCs w:val="32"/>
        </w:rPr>
      </w:pPr>
      <w:r>
        <w:rPr>
          <w:rFonts w:hint="eastAsia" w:ascii="楷体" w:hAnsi="楷体" w:eastAsia="楷体" w:cs="宋体"/>
          <w:bCs/>
          <w:color w:val="auto"/>
          <w:kern w:val="0"/>
          <w:sz w:val="32"/>
          <w:szCs w:val="32"/>
        </w:rPr>
        <w:t>（三）强化制度保障，促进合规经营</w:t>
      </w:r>
    </w:p>
    <w:p w14:paraId="273509A6">
      <w:pPr>
        <w:widowControl/>
        <w:spacing w:line="600" w:lineRule="exact"/>
        <w:ind w:firstLine="643" w:firstLineChars="200"/>
        <w:jc w:val="left"/>
        <w:rPr>
          <w:rFonts w:hint="eastAsia" w:ascii="仿宋" w:hAnsi="仿宋" w:eastAsia="仿宋" w:cs="宋体"/>
          <w:color w:val="auto"/>
          <w:kern w:val="0"/>
          <w:sz w:val="32"/>
          <w:szCs w:val="32"/>
        </w:rPr>
      </w:pPr>
      <w:r>
        <w:rPr>
          <w:rFonts w:hint="eastAsia" w:ascii="仿宋" w:hAnsi="仿宋" w:eastAsia="仿宋" w:cs="宋体"/>
          <w:b/>
          <w:color w:val="auto"/>
          <w:kern w:val="0"/>
          <w:sz w:val="32"/>
          <w:szCs w:val="32"/>
        </w:rPr>
        <w:t>7.修订完善制度机制。</w:t>
      </w:r>
      <w:r>
        <w:rPr>
          <w:rFonts w:hint="eastAsia" w:ascii="仿宋" w:hAnsi="仿宋" w:eastAsia="仿宋" w:cs="仿宋_GB2312"/>
          <w:color w:val="auto"/>
          <w:kern w:val="0"/>
          <w:sz w:val="31"/>
          <w:szCs w:val="31"/>
        </w:rPr>
        <w:t>深入排查现行制度机制中不符合正确政绩观要求的内容，及时修订完善；将学习教育中形成的好做法、好经验以制度机制形式固定下来，将制度建设与推进行业高质量发展贯通起来，以制度完善提升行业治理效能，有效防范和纠治政绩观偏差。</w:t>
      </w:r>
    </w:p>
    <w:p w14:paraId="20179603">
      <w:pPr>
        <w:widowControl/>
        <w:spacing w:line="600" w:lineRule="exact"/>
        <w:ind w:firstLine="643" w:firstLineChars="200"/>
        <w:jc w:val="left"/>
        <w:rPr>
          <w:rFonts w:hint="eastAsia" w:ascii="仿宋" w:hAnsi="仿宋" w:eastAsia="仿宋" w:cs="仿宋_GB2312"/>
          <w:color w:val="auto"/>
          <w:kern w:val="0"/>
          <w:sz w:val="31"/>
          <w:szCs w:val="31"/>
        </w:rPr>
      </w:pPr>
      <w:r>
        <w:rPr>
          <w:rFonts w:hint="eastAsia" w:ascii="仿宋" w:hAnsi="仿宋" w:eastAsia="仿宋" w:cs="宋体"/>
          <w:b/>
          <w:color w:val="auto"/>
          <w:kern w:val="0"/>
          <w:sz w:val="32"/>
          <w:szCs w:val="32"/>
        </w:rPr>
        <w:t>8.健全长效工作机制。</w:t>
      </w:r>
      <w:bookmarkStart w:id="9" w:name="OLE_LINK100"/>
      <w:bookmarkStart w:id="10" w:name="OLE_LINK101"/>
      <w:r>
        <w:rPr>
          <w:rFonts w:hint="eastAsia" w:ascii="仿宋" w:hAnsi="仿宋" w:eastAsia="仿宋" w:cs="仿宋_GB2312"/>
          <w:color w:val="auto"/>
          <w:kern w:val="0"/>
          <w:sz w:val="31"/>
          <w:szCs w:val="31"/>
        </w:rPr>
        <w:t>认真贯彻执行民主集中制，严格遵守议事决策规则，规范权力运行，建立健全税务师行业党委、协会领导班子工作机制。</w:t>
      </w:r>
      <w:bookmarkEnd w:id="9"/>
      <w:bookmarkEnd w:id="10"/>
      <w:r>
        <w:rPr>
          <w:rFonts w:hint="eastAsia" w:ascii="仿宋" w:hAnsi="仿宋" w:eastAsia="仿宋" w:cs="仿宋_GB2312"/>
          <w:color w:val="auto"/>
          <w:kern w:val="0"/>
          <w:sz w:val="31"/>
          <w:szCs w:val="31"/>
        </w:rPr>
        <w:t>积极推动税务机关、税务师事务所、税务师行业协会与纳税人之间的三方沟通机制落地见效，召开三方联席会议。设立诉求处理小组，推动税务师事务所党组织确定党员联络员，常态化收集整理从业人员诉求难题，及时反馈处理结果。</w:t>
      </w:r>
    </w:p>
    <w:p w14:paraId="3CB978F6">
      <w:pPr>
        <w:widowControl/>
        <w:spacing w:line="600" w:lineRule="exact"/>
        <w:ind w:firstLine="643" w:firstLineChars="200"/>
        <w:jc w:val="left"/>
        <w:rPr>
          <w:rFonts w:hint="eastAsia" w:ascii="仿宋" w:hAnsi="仿宋" w:eastAsia="仿宋" w:cs="仿宋_GB2312"/>
          <w:color w:val="auto"/>
          <w:kern w:val="0"/>
          <w:sz w:val="31"/>
          <w:szCs w:val="31"/>
        </w:rPr>
      </w:pPr>
      <w:r>
        <w:rPr>
          <w:rFonts w:hint="eastAsia" w:ascii="仿宋" w:hAnsi="仿宋" w:eastAsia="仿宋" w:cs="宋体"/>
          <w:b/>
          <w:color w:val="auto"/>
          <w:kern w:val="0"/>
          <w:sz w:val="32"/>
          <w:szCs w:val="32"/>
        </w:rPr>
        <w:t>9.夯实合规执业基础。</w:t>
      </w:r>
      <w:r>
        <w:rPr>
          <w:rFonts w:hint="eastAsia" w:ascii="仿宋" w:hAnsi="仿宋" w:eastAsia="仿宋" w:cs="仿宋_GB2312"/>
          <w:color w:val="auto"/>
          <w:kern w:val="0"/>
          <w:sz w:val="31"/>
          <w:szCs w:val="31"/>
        </w:rPr>
        <w:t>引导税务师事务所严格依据《税收政策适用合规指南》《涉税专业服务行业执业合规指南》，准确理解把握税收政策规定，规范执业流程、提升执业质量，促进依法合规执业。配合税务机关广泛开展合规指南宣传解读，提高税费政策遵从度，引导全行业坚守合规底线、诚信执业，维护国家税收秩序和纳税人合法权益。</w:t>
      </w:r>
    </w:p>
    <w:p w14:paraId="31040FAF">
      <w:pPr>
        <w:widowControl/>
        <w:spacing w:line="600" w:lineRule="exact"/>
        <w:ind w:firstLine="640" w:firstLineChars="200"/>
        <w:jc w:val="left"/>
        <w:outlineLvl w:val="1"/>
        <w:rPr>
          <w:rFonts w:hint="eastAsia" w:ascii="楷体" w:hAnsi="楷体" w:eastAsia="楷体" w:cs="宋体"/>
          <w:bCs/>
          <w:kern w:val="0"/>
          <w:sz w:val="32"/>
          <w:szCs w:val="32"/>
        </w:rPr>
      </w:pPr>
      <w:bookmarkStart w:id="11" w:name="OLE_LINK119"/>
      <w:bookmarkStart w:id="12" w:name="OLE_LINK118"/>
      <w:r>
        <w:rPr>
          <w:rFonts w:hint="eastAsia" w:ascii="楷体" w:hAnsi="楷体" w:eastAsia="楷体" w:cs="宋体"/>
          <w:bCs/>
          <w:kern w:val="0"/>
          <w:sz w:val="32"/>
          <w:szCs w:val="32"/>
        </w:rPr>
        <w:t>（四）办好为民实事，提升服务质效</w:t>
      </w:r>
    </w:p>
    <w:bookmarkEnd w:id="11"/>
    <w:bookmarkEnd w:id="12"/>
    <w:p w14:paraId="0A9BFCD2">
      <w:pPr>
        <w:widowControl/>
        <w:spacing w:line="600" w:lineRule="exact"/>
        <w:ind w:firstLine="643" w:firstLineChars="200"/>
        <w:jc w:val="left"/>
        <w:rPr>
          <w:rFonts w:hint="eastAsia" w:ascii="仿宋" w:hAnsi="仿宋" w:eastAsia="仿宋" w:cs="仿宋"/>
          <w:sz w:val="32"/>
          <w:szCs w:val="32"/>
        </w:rPr>
      </w:pPr>
      <w:r>
        <w:rPr>
          <w:rFonts w:hint="eastAsia" w:ascii="仿宋" w:hAnsi="仿宋" w:eastAsia="仿宋" w:cs="宋体"/>
          <w:b/>
          <w:kern w:val="0"/>
          <w:sz w:val="32"/>
          <w:szCs w:val="32"/>
        </w:rPr>
        <w:t>1</w:t>
      </w:r>
      <w:r>
        <w:rPr>
          <w:rFonts w:hint="eastAsia" w:ascii="仿宋" w:hAnsi="仿宋" w:eastAsia="仿宋" w:cs="宋体"/>
          <w:b/>
          <w:kern w:val="0"/>
          <w:sz w:val="32"/>
          <w:szCs w:val="32"/>
          <w:lang w:val="en-US" w:eastAsia="zh-CN"/>
        </w:rPr>
        <w:t>0</w:t>
      </w:r>
      <w:r>
        <w:rPr>
          <w:rFonts w:hint="eastAsia" w:ascii="仿宋" w:hAnsi="仿宋" w:eastAsia="仿宋" w:cs="宋体"/>
          <w:b/>
          <w:kern w:val="0"/>
          <w:sz w:val="32"/>
          <w:szCs w:val="32"/>
        </w:rPr>
        <w:t>.闭环解决会员急难愁盼。</w:t>
      </w:r>
      <w:r>
        <w:rPr>
          <w:rFonts w:hint="eastAsia" w:ascii="仿宋" w:hAnsi="仿宋" w:eastAsia="仿宋" w:cs="仿宋_GB2312"/>
          <w:color w:val="000000"/>
          <w:kern w:val="0"/>
          <w:sz w:val="31"/>
          <w:szCs w:val="31"/>
        </w:rPr>
        <w:t>主动对接会员，及时掌握会员在经营发展中遇到的各类困难和诉求，建立《会员诉求台账》，对诉求实行协调处理、及时反馈、定期报备闭环管理，定期向中税协报送诉求处理情况，切实把服务做到会员心坎上。</w:t>
      </w:r>
    </w:p>
    <w:p w14:paraId="08FB1FC8">
      <w:pPr>
        <w:widowControl/>
        <w:spacing w:line="600" w:lineRule="exact"/>
        <w:ind w:firstLine="643" w:firstLineChars="200"/>
        <w:jc w:val="left"/>
        <w:rPr>
          <w:rFonts w:hint="eastAsia" w:ascii="仿宋_GB2312" w:hAnsi="宋体" w:eastAsia="仿宋_GB2312" w:cs="仿宋_GB2312"/>
          <w:color w:val="000000"/>
          <w:kern w:val="0"/>
          <w:sz w:val="32"/>
          <w:szCs w:val="32"/>
          <w:lang w:val="en-US" w:eastAsia="zh-CN" w:bidi="ar"/>
        </w:rPr>
      </w:pPr>
      <w:r>
        <w:rPr>
          <w:rFonts w:hint="eastAsia" w:ascii="仿宋" w:hAnsi="仿宋" w:eastAsia="仿宋" w:cs="宋体"/>
          <w:b/>
          <w:kern w:val="0"/>
          <w:sz w:val="32"/>
          <w:szCs w:val="32"/>
        </w:rPr>
        <w:t>1</w:t>
      </w:r>
      <w:r>
        <w:rPr>
          <w:rFonts w:hint="eastAsia" w:ascii="仿宋" w:hAnsi="仿宋" w:eastAsia="仿宋" w:cs="宋体"/>
          <w:b/>
          <w:kern w:val="0"/>
          <w:sz w:val="32"/>
          <w:szCs w:val="32"/>
          <w:lang w:val="en-US" w:eastAsia="zh-CN"/>
        </w:rPr>
        <w:t>1</w:t>
      </w:r>
      <w:r>
        <w:rPr>
          <w:rFonts w:hint="eastAsia" w:ascii="仿宋" w:hAnsi="仿宋" w:eastAsia="仿宋" w:cs="宋体"/>
          <w:b/>
          <w:kern w:val="0"/>
          <w:sz w:val="32"/>
          <w:szCs w:val="32"/>
        </w:rPr>
        <w:t>.开展志愿服务纾困解难。</w:t>
      </w:r>
      <w:r>
        <w:rPr>
          <w:rFonts w:hint="eastAsia" w:ascii="仿宋" w:hAnsi="仿宋" w:eastAsia="仿宋" w:cs="仿宋_GB2312"/>
          <w:color w:val="000000"/>
          <w:kern w:val="0"/>
          <w:sz w:val="31"/>
          <w:szCs w:val="31"/>
        </w:rPr>
        <w:t>积极参与税收公益宣讲等志愿服务，通过多种形式为税务师事务所从业人员答疑解惑、纾困解难，助力纳税人缴费人准确理解税收政策、规范办理涉税事项，充分发挥涉税专业服务机构连接税务机关与市场主体的桥梁纽带作用</w:t>
      </w:r>
      <w:r>
        <w:rPr>
          <w:rFonts w:hint="eastAsia" w:ascii="仿宋" w:hAnsi="仿宋" w:eastAsia="仿宋" w:cs="仿宋_GB2312"/>
          <w:color w:val="000000"/>
          <w:kern w:val="0"/>
          <w:sz w:val="31"/>
          <w:szCs w:val="31"/>
          <w:lang w:eastAsia="zh-CN"/>
        </w:rPr>
        <w:t>。</w:t>
      </w:r>
    </w:p>
    <w:p w14:paraId="2369049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三、工作要求</w:t>
      </w:r>
    </w:p>
    <w:p w14:paraId="154CC49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000000"/>
          <w:kern w:val="0"/>
          <w:sz w:val="32"/>
          <w:szCs w:val="32"/>
          <w:lang w:val="en-US" w:eastAsia="zh-CN" w:bidi="ar"/>
        </w:rPr>
      </w:pPr>
      <w:r>
        <w:rPr>
          <w:rFonts w:hint="eastAsia" w:ascii="楷体_GB2312" w:hAnsi="楷体_GB2312" w:eastAsia="楷体_GB2312" w:cs="楷体_GB2312"/>
          <w:color w:val="000000"/>
          <w:kern w:val="0"/>
          <w:sz w:val="32"/>
          <w:szCs w:val="32"/>
          <w:lang w:val="en-US" w:eastAsia="zh-CN" w:bidi="ar"/>
        </w:rPr>
        <w:t>（一）提高政治站位。</w:t>
      </w:r>
      <w:r>
        <w:rPr>
          <w:rFonts w:hint="eastAsia" w:ascii="仿宋_GB2312" w:hAnsi="宋体" w:eastAsia="仿宋_GB2312" w:cs="仿宋_GB2312"/>
          <w:color w:val="000000"/>
          <w:kern w:val="0"/>
          <w:sz w:val="32"/>
          <w:szCs w:val="32"/>
          <w:highlight w:val="none"/>
          <w:lang w:val="en-US" w:eastAsia="zh-CN" w:bidi="ar"/>
        </w:rPr>
        <w:t>各税务师事务所党支部</w:t>
      </w:r>
      <w:r>
        <w:rPr>
          <w:rFonts w:hint="eastAsia" w:ascii="仿宋_GB2312" w:hAnsi="宋体" w:eastAsia="仿宋_GB2312" w:cs="仿宋_GB2312"/>
          <w:color w:val="000000"/>
          <w:kern w:val="0"/>
          <w:sz w:val="32"/>
          <w:szCs w:val="32"/>
          <w:lang w:val="en-US" w:eastAsia="zh-CN" w:bidi="ar"/>
        </w:rPr>
        <w:t>和党员要站在坚定拥护“两个确立”、坚决做到“两个维护”的高度，深刻认识在全党开展学习教育，对于推进党和国家事业、推进全面从严治党的重要意义，对于全省税务行业高质量发展的重要意义，切实把思想和行动统一到党中央决策部署上来，确保党中央各项决策部署在税务系统不折不扣落到实处。</w:t>
      </w:r>
    </w:p>
    <w:p w14:paraId="116A0CCE">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宋体" w:eastAsia="仿宋_GB2312" w:cs="仿宋_GB2312"/>
          <w:color w:val="000000"/>
          <w:kern w:val="0"/>
          <w:sz w:val="32"/>
          <w:szCs w:val="32"/>
          <w:lang w:val="en-US" w:eastAsia="zh-CN" w:bidi="ar"/>
        </w:rPr>
      </w:pPr>
      <w:r>
        <w:rPr>
          <w:rFonts w:hint="eastAsia" w:ascii="楷体_GB2312" w:hAnsi="楷体_GB2312" w:eastAsia="楷体_GB2312" w:cs="楷体_GB2312"/>
          <w:color w:val="000000"/>
          <w:kern w:val="0"/>
          <w:sz w:val="32"/>
          <w:szCs w:val="32"/>
          <w:lang w:val="en-US" w:eastAsia="zh-CN" w:bidi="ar"/>
        </w:rPr>
        <w:tab/>
      </w:r>
      <w:r>
        <w:rPr>
          <w:rFonts w:hint="eastAsia" w:ascii="楷体_GB2312" w:hAnsi="楷体_GB2312" w:eastAsia="楷体_GB2312" w:cs="楷体_GB2312"/>
          <w:color w:val="000000"/>
          <w:kern w:val="0"/>
          <w:sz w:val="32"/>
          <w:szCs w:val="32"/>
          <w:lang w:val="en-US" w:eastAsia="zh-CN" w:bidi="ar"/>
        </w:rPr>
        <w:t xml:space="preserve"> （二）压实工作责任。</w:t>
      </w:r>
      <w:r>
        <w:rPr>
          <w:rFonts w:hint="eastAsia" w:ascii="仿宋" w:hAnsi="仿宋" w:eastAsia="仿宋" w:cs="仿宋"/>
          <w:color w:val="000000"/>
          <w:kern w:val="0"/>
          <w:sz w:val="32"/>
          <w:szCs w:val="32"/>
          <w:highlight w:val="none"/>
          <w:lang w:val="en-US" w:eastAsia="zh-CN" w:bidi="ar"/>
        </w:rPr>
        <w:t>省注册税务师行业党委</w:t>
      </w:r>
      <w:r>
        <w:rPr>
          <w:rFonts w:hint="eastAsia" w:ascii="仿宋_GB2312" w:hAnsi="宋体" w:eastAsia="仿宋_GB2312" w:cs="仿宋_GB2312"/>
          <w:color w:val="000000"/>
          <w:kern w:val="0"/>
          <w:sz w:val="32"/>
          <w:szCs w:val="32"/>
          <w:lang w:val="en-US" w:eastAsia="zh-CN" w:bidi="ar"/>
        </w:rPr>
        <w:t>把开展学习教育作为重要政治任务，认真谋划安排，精心组织实施，主要负责同志切实担负起第一责任人责任。</w:t>
      </w:r>
      <w:r>
        <w:rPr>
          <w:rFonts w:hint="eastAsia" w:ascii="仿宋_GB2312" w:hAnsi="宋体" w:eastAsia="仿宋_GB2312" w:cs="仿宋_GB2312"/>
          <w:color w:val="000000"/>
          <w:kern w:val="0"/>
          <w:sz w:val="32"/>
          <w:szCs w:val="32"/>
          <w:highlight w:val="none"/>
          <w:lang w:val="en-US" w:eastAsia="zh-CN" w:bidi="ar"/>
        </w:rPr>
        <w:t>各税务师事务所党支部</w:t>
      </w:r>
      <w:r>
        <w:rPr>
          <w:rFonts w:hint="eastAsia" w:ascii="仿宋_GB2312" w:hAnsi="宋体" w:eastAsia="仿宋_GB2312" w:cs="仿宋_GB2312"/>
          <w:color w:val="000000"/>
          <w:kern w:val="0"/>
          <w:sz w:val="32"/>
          <w:szCs w:val="32"/>
          <w:lang w:val="en-US" w:eastAsia="zh-CN" w:bidi="ar"/>
        </w:rPr>
        <w:t>、党员，统筹行业党委和所在街道、园区等属地党组织的工作要求，结合实际用好党群服务阵地，采取小型分散、灵活简便的方式，组织参加学习教育，确保学习教育不留死角、不落一人。</w:t>
      </w:r>
    </w:p>
    <w:p w14:paraId="26557FD4">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宋体" w:eastAsia="仿宋_GB2312" w:cs="仿宋_GB2312"/>
          <w:color w:val="000000"/>
          <w:kern w:val="0"/>
          <w:sz w:val="32"/>
          <w:szCs w:val="32"/>
          <w:lang w:val="en-US" w:eastAsia="zh-CN" w:bidi="ar"/>
        </w:rPr>
      </w:pPr>
      <w:r>
        <w:rPr>
          <w:rFonts w:hint="eastAsia" w:ascii="楷体_GB2312" w:hAnsi="楷体_GB2312" w:eastAsia="楷体_GB2312" w:cs="楷体_GB2312"/>
          <w:color w:val="000000"/>
          <w:kern w:val="0"/>
          <w:sz w:val="32"/>
          <w:szCs w:val="32"/>
          <w:lang w:val="en-US" w:eastAsia="zh-CN" w:bidi="ar"/>
        </w:rPr>
        <w:tab/>
      </w:r>
      <w:r>
        <w:rPr>
          <w:rFonts w:hint="eastAsia" w:ascii="楷体_GB2312" w:hAnsi="楷体_GB2312" w:eastAsia="楷体_GB2312" w:cs="楷体_GB2312"/>
          <w:color w:val="000000"/>
          <w:kern w:val="0"/>
          <w:sz w:val="32"/>
          <w:szCs w:val="32"/>
          <w:lang w:val="en-US" w:eastAsia="zh-CN" w:bidi="ar"/>
        </w:rPr>
        <w:t xml:space="preserve"> （三）加强分类指导。</w:t>
      </w:r>
      <w:r>
        <w:rPr>
          <w:rFonts w:hint="eastAsia" w:ascii="仿宋_GB2312" w:hAnsi="宋体" w:eastAsia="仿宋_GB2312" w:cs="仿宋_GB2312"/>
          <w:color w:val="000000"/>
          <w:kern w:val="0"/>
          <w:sz w:val="32"/>
          <w:szCs w:val="32"/>
          <w:highlight w:val="none"/>
          <w:lang w:val="en-US" w:eastAsia="zh-CN" w:bidi="ar"/>
        </w:rPr>
        <w:t>各税务师事务所党支部</w:t>
      </w:r>
      <w:r>
        <w:rPr>
          <w:rFonts w:hint="eastAsia" w:ascii="仿宋" w:hAnsi="仿宋" w:eastAsia="仿宋" w:cs="仿宋"/>
          <w:color w:val="000000"/>
          <w:kern w:val="0"/>
          <w:sz w:val="32"/>
          <w:szCs w:val="32"/>
          <w:highlight w:val="none"/>
          <w:lang w:val="en-US" w:eastAsia="zh-CN" w:bidi="ar"/>
        </w:rPr>
        <w:t>要</w:t>
      </w:r>
      <w:r>
        <w:rPr>
          <w:rFonts w:hint="eastAsia" w:ascii="仿宋" w:hAnsi="仿宋" w:eastAsia="仿宋" w:cs="仿宋"/>
          <w:color w:val="000000"/>
          <w:kern w:val="0"/>
          <w:sz w:val="32"/>
          <w:szCs w:val="32"/>
          <w:lang w:val="en-US" w:eastAsia="zh-CN" w:bidi="ar"/>
        </w:rPr>
        <w:t>坚持聚焦主题、简约务实、不分批次、不划阶段，结合实际组</w:t>
      </w:r>
      <w:r>
        <w:rPr>
          <w:rFonts w:hint="eastAsia" w:ascii="仿宋_GB2312" w:hAnsi="宋体" w:eastAsia="仿宋_GB2312" w:cs="仿宋_GB2312"/>
          <w:color w:val="000000"/>
          <w:kern w:val="0"/>
          <w:sz w:val="32"/>
          <w:szCs w:val="32"/>
          <w:lang w:val="en-US" w:eastAsia="zh-CN" w:bidi="ar"/>
        </w:rPr>
        <w:t>织开展学习教育。重点放在提高思想认识、立足岗位作贡献、发挥先锋模范作用上，不搞“一刀切”“一锅煮”“齐步走”，坚决杜绝形式主义。将学习教育与业务工作结合起来，与服务实体经济结合起来，与促进促进税务师行业高质量发展结合起来，以实实在在的业绩检验学习教育的成效。</w:t>
      </w:r>
    </w:p>
    <w:p w14:paraId="3D35505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000000"/>
          <w:kern w:val="0"/>
          <w:sz w:val="32"/>
          <w:szCs w:val="32"/>
          <w:lang w:val="en-US" w:eastAsia="zh-CN" w:bidi="ar"/>
        </w:rPr>
      </w:pPr>
      <w:r>
        <w:rPr>
          <w:rFonts w:hint="eastAsia" w:ascii="楷体_GB2312" w:hAnsi="楷体_GB2312" w:eastAsia="楷体_GB2312" w:cs="楷体_GB2312"/>
          <w:color w:val="000000"/>
          <w:kern w:val="0"/>
          <w:sz w:val="32"/>
          <w:szCs w:val="32"/>
          <w:lang w:val="en-US" w:eastAsia="zh-CN" w:bidi="ar"/>
        </w:rPr>
        <w:t>（四）严守工作纪律。</w:t>
      </w:r>
      <w:r>
        <w:rPr>
          <w:rFonts w:hint="eastAsia" w:ascii="仿宋_GB2312" w:hAnsi="宋体" w:eastAsia="仿宋_GB2312" w:cs="仿宋_GB2312"/>
          <w:color w:val="000000"/>
          <w:kern w:val="0"/>
          <w:sz w:val="32"/>
          <w:szCs w:val="32"/>
          <w:highlight w:val="none"/>
          <w:lang w:val="en-US" w:eastAsia="zh-CN" w:bidi="ar"/>
        </w:rPr>
        <w:t>各税务师事务所党支部</w:t>
      </w:r>
      <w:r>
        <w:rPr>
          <w:rFonts w:hint="eastAsia" w:ascii="仿宋_GB2312" w:hAnsi="宋体" w:eastAsia="仿宋_GB2312" w:cs="仿宋_GB2312"/>
          <w:color w:val="000000"/>
          <w:kern w:val="0"/>
          <w:sz w:val="32"/>
          <w:szCs w:val="32"/>
          <w:lang w:val="en-US" w:eastAsia="zh-CN" w:bidi="ar"/>
        </w:rPr>
        <w:t>学习教育要突出服务导向，把树立和践行正确政绩观体现在岗位建功、服务企业、服务社会、服务发展上，以正确的政绩观引导广大税务师群体坚定不移听党话跟党走，不得借学习教育之际影响正常工作，增加企业负担。严防可能出现的形式主义和“低级红”“高级黑”问题。要严格宣传纪律和有关信息发布，强化舆情监控，营造良好舆论氛围。</w:t>
      </w:r>
    </w:p>
    <w:p w14:paraId="67A1790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000000"/>
          <w:kern w:val="0"/>
          <w:sz w:val="32"/>
          <w:szCs w:val="32"/>
          <w:lang w:val="en-US" w:eastAsia="zh-CN" w:bidi="ar"/>
        </w:rPr>
      </w:pPr>
    </w:p>
    <w:p w14:paraId="58C6D15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000000"/>
          <w:kern w:val="0"/>
          <w:sz w:val="32"/>
          <w:szCs w:val="32"/>
          <w:lang w:val="en-US" w:eastAsia="zh-CN" w:bidi="ar"/>
        </w:rPr>
      </w:pPr>
    </w:p>
    <w:p w14:paraId="01C5C0AD"/>
    <w:p w14:paraId="7F69FDC9"/>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B2AECE2-AE04-4721-8EDB-1D6CF1284A7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B52D04B3-29D8-4775-B459-7D48F29E22D5}"/>
  </w:font>
  <w:font w:name="方正小标宋简体">
    <w:panose1 w:val="02000000000000000000"/>
    <w:charset w:val="86"/>
    <w:family w:val="auto"/>
    <w:pitch w:val="default"/>
    <w:sig w:usb0="00000001" w:usb1="08000000" w:usb2="00000000" w:usb3="00000000" w:csb0="00040000" w:csb1="00000000"/>
    <w:embedRegular r:id="rId3" w:fontKey="{83117F49-C2B3-44D1-952B-4D8318DE4629}"/>
  </w:font>
  <w:font w:name="仿宋_GB2312">
    <w:altName w:val="仿宋"/>
    <w:panose1 w:val="02010609030101010101"/>
    <w:charset w:val="86"/>
    <w:family w:val="auto"/>
    <w:pitch w:val="default"/>
    <w:sig w:usb0="00000000" w:usb1="00000000" w:usb2="00000000" w:usb3="00000000" w:csb0="00040000" w:csb1="00000000"/>
    <w:embedRegular r:id="rId4" w:fontKey="{4748B015-8401-45D4-8342-03540C21DFDC}"/>
  </w:font>
  <w:font w:name="仿宋">
    <w:panose1 w:val="02010609060101010101"/>
    <w:charset w:val="86"/>
    <w:family w:val="auto"/>
    <w:pitch w:val="default"/>
    <w:sig w:usb0="800002BF" w:usb1="38CF7CFA" w:usb2="00000016" w:usb3="00000000" w:csb0="00040001" w:csb1="00000000"/>
    <w:embedRegular r:id="rId5" w:fontKey="{3CFB2AA1-A757-4733-8AB6-6665D6EC31B2}"/>
  </w:font>
  <w:font w:name="楷体">
    <w:panose1 w:val="02010609060101010101"/>
    <w:charset w:val="86"/>
    <w:family w:val="auto"/>
    <w:pitch w:val="default"/>
    <w:sig w:usb0="800002BF" w:usb1="38CF7CFA" w:usb2="00000016" w:usb3="00000000" w:csb0="00040001" w:csb1="00000000"/>
    <w:embedRegular r:id="rId6" w:fontKey="{B0A37702-31E9-4061-B413-B9AEBF4DE14B}"/>
  </w:font>
  <w:font w:name="楷体_GB2312">
    <w:altName w:val="楷体"/>
    <w:panose1 w:val="02010609030101010101"/>
    <w:charset w:val="86"/>
    <w:family w:val="auto"/>
    <w:pitch w:val="default"/>
    <w:sig w:usb0="00000000" w:usb1="00000000" w:usb2="00000000" w:usb3="00000000" w:csb0="00040000" w:csb1="00000000"/>
    <w:embedRegular r:id="rId7" w:fontKey="{3D792803-F405-41C2-93D0-3B58525BB87E}"/>
  </w:font>
  <w:font w:name="KSOFE44F9426">
    <w:panose1 w:val="02010609060101010101"/>
    <w:charset w:val="86"/>
    <w:family w:val="auto"/>
    <w:pitch w:val="default"/>
    <w:sig w:usb0="00000001" w:usb1="00000000" w:usb2="00000000" w:usb3="00000000" w:csb0="00040001" w:csb1="00000000"/>
  </w:font>
  <w:font w:name="KSOFF9CBECC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437BC2">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32CBB5">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A32CBB5">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716816"/>
    <w:rsid w:val="07D91E6C"/>
    <w:rsid w:val="0F403993"/>
    <w:rsid w:val="1EEE2B9E"/>
    <w:rsid w:val="2CAF7B13"/>
    <w:rsid w:val="39A84B2D"/>
    <w:rsid w:val="3BA80A25"/>
    <w:rsid w:val="721D79E5"/>
    <w:rsid w:val="75716816"/>
    <w:rsid w:val="76B4114C"/>
    <w:rsid w:val="79807D9A"/>
    <w:rsid w:val="7A0636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3242</Words>
  <Characters>3255</Characters>
  <Lines>0</Lines>
  <Paragraphs>0</Paragraphs>
  <TotalTime>0</TotalTime>
  <ScaleCrop>false</ScaleCrop>
  <LinksUpToDate>false</LinksUpToDate>
  <CharactersWithSpaces>3261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2026-03-26T07:20:00Z</dcterms:created>
  <dc:creator>Sang</dc:creator>
  <cp:lastModifiedBy>Sang</cp:lastModifiedBy>
  <cp:lastPrinted>2026-03-27T01:49:00Z</cp:lastPrinted>
  <dcterms:modified xsi:type="dcterms:W3CDTF">2026-04-13T06:15:34Z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0120E77F0751442C8DE1E97957CE8E91_13</vt:lpwstr>
  </property>
  <property fmtid="{D5CDD505-2E9C-101B-9397-08002B2CF9AE}" pid="4" name="KSOTemplateDocerSaveRecord">
    <vt:lpwstr>eyJoZGlkIjoiYjBiM2I2MmRmZjY1ZjYxNjA4NDBmY2JiMWU1ZjVhZTgiLCJ1c2VySWQiOiIyMTE5MjMzMzMifQ==</vt:lpwstr>
  </property>
</Properties>
</file>